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481193" w:rsidRPr="008E3201">
        <w:rPr>
          <w:color w:val="000000" w:themeColor="text1"/>
        </w:rPr>
        <w:t>«</w:t>
      </w:r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>__________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201</w:t>
      </w:r>
      <w:r w:rsidR="00557AF9" w:rsidRPr="008E3201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87349E" w:rsidRPr="008E3201">
        <w:rPr>
          <w:color w:val="000000" w:themeColor="text1"/>
        </w:rPr>
        <w:t xml:space="preserve">_____________________,  именуемое в дальнейшем </w:t>
      </w:r>
      <w:r w:rsidR="0087349E" w:rsidRPr="008E3201">
        <w:rPr>
          <w:b/>
          <w:color w:val="000000" w:themeColor="text1"/>
        </w:rPr>
        <w:t>«Подрядчик»,</w:t>
      </w:r>
      <w:r w:rsidR="0087349E" w:rsidRPr="008E3201">
        <w:rPr>
          <w:color w:val="000000" w:themeColor="text1"/>
        </w:rPr>
        <w:t xml:space="preserve"> в лице ____________________, действующего на  основании Устава,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8E3201" w:rsidRDefault="00AF1FF2" w:rsidP="00DF096A">
      <w:pPr>
        <w:pStyle w:val="a3"/>
        <w:numPr>
          <w:ilvl w:val="1"/>
          <w:numId w:val="39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0D7E83" w:rsidRPr="008E3201">
        <w:rPr>
          <w:b/>
          <w:color w:val="000000" w:themeColor="text1"/>
        </w:rPr>
        <w:t>Р</w:t>
      </w:r>
      <w:r w:rsidR="004C15E2" w:rsidRPr="008E3201">
        <w:rPr>
          <w:b/>
          <w:color w:val="000000" w:themeColor="text1"/>
        </w:rPr>
        <w:t xml:space="preserve">емонт помещений </w:t>
      </w:r>
      <w:r w:rsidR="006337F9" w:rsidRPr="008E3201">
        <w:rPr>
          <w:b/>
          <w:color w:val="000000" w:themeColor="text1"/>
        </w:rPr>
        <w:t>Правобережного</w:t>
      </w:r>
      <w:r w:rsidR="004C15E2" w:rsidRPr="008E3201">
        <w:rPr>
          <w:b/>
          <w:color w:val="000000" w:themeColor="text1"/>
        </w:rPr>
        <w:t xml:space="preserve"> отделения </w:t>
      </w:r>
      <w:r w:rsidR="00BE2A09" w:rsidRPr="008E3201">
        <w:rPr>
          <w:b/>
          <w:color w:val="000000" w:themeColor="text1"/>
        </w:rPr>
        <w:t xml:space="preserve">                                          </w:t>
      </w:r>
      <w:r w:rsidR="004C15E2" w:rsidRPr="008E3201">
        <w:rPr>
          <w:b/>
          <w:color w:val="000000" w:themeColor="text1"/>
        </w:rPr>
        <w:t>ООО "Иркутскэнергосбыт"</w:t>
      </w:r>
      <w:r w:rsidR="000642B4" w:rsidRPr="008E3201">
        <w:rPr>
          <w:b/>
          <w:color w:val="000000" w:themeColor="text1"/>
        </w:rPr>
        <w:t xml:space="preserve"> </w:t>
      </w:r>
      <w:r w:rsidR="004C15E2" w:rsidRPr="008E3201">
        <w:rPr>
          <w:b/>
          <w:color w:val="000000" w:themeColor="text1"/>
        </w:rPr>
        <w:t xml:space="preserve">по адресу: </w:t>
      </w:r>
      <w:r w:rsidR="006337F9" w:rsidRPr="008E3201">
        <w:rPr>
          <w:b/>
          <w:color w:val="000000" w:themeColor="text1"/>
        </w:rPr>
        <w:t>г. Иркутск, ул. Депутатская, 83 (1-ый этаж)</w:t>
      </w:r>
      <w:r w:rsidR="00096A64" w:rsidRPr="008E3201">
        <w:rPr>
          <w:color w:val="000000" w:themeColor="text1"/>
        </w:rPr>
        <w:t xml:space="preserve">  </w:t>
      </w:r>
      <w:r w:rsidR="00683086" w:rsidRPr="008E3201">
        <w:rPr>
          <w:color w:val="000000" w:themeColor="text1"/>
        </w:rPr>
        <w:t>в</w:t>
      </w:r>
      <w:r w:rsidRPr="008E3201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B30A3F" w:rsidRPr="008E3201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B30A3F" w:rsidRPr="008E3201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>составляет _</w:t>
      </w:r>
      <w:r w:rsidR="0065608F" w:rsidRPr="008E3201">
        <w:rPr>
          <w:color w:val="000000" w:themeColor="text1"/>
        </w:rPr>
        <w:t>____________________</w:t>
      </w:r>
      <w:r w:rsidR="006063E5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</w:t>
      </w:r>
      <w:r w:rsidR="0065608F" w:rsidRPr="008E3201">
        <w:rPr>
          <w:color w:val="000000" w:themeColor="text1"/>
        </w:rPr>
        <w:t>___________________</w:t>
      </w:r>
      <w:r w:rsidR="00DB3E5E" w:rsidRPr="008E3201">
        <w:rPr>
          <w:color w:val="000000" w:themeColor="text1"/>
        </w:rPr>
        <w:t>), в</w:t>
      </w:r>
      <w:r w:rsidR="0065608F" w:rsidRPr="008E3201">
        <w:rPr>
          <w:color w:val="000000" w:themeColor="text1"/>
        </w:rPr>
        <w:t xml:space="preserve"> том числе </w:t>
      </w:r>
      <w:r w:rsidR="002561A2" w:rsidRPr="008E3201">
        <w:rPr>
          <w:color w:val="000000" w:themeColor="text1"/>
        </w:rPr>
        <w:t xml:space="preserve">НДС </w:t>
      </w:r>
      <w:r w:rsidR="0065608F" w:rsidRPr="008E3201">
        <w:rPr>
          <w:color w:val="000000" w:themeColor="text1"/>
        </w:rPr>
        <w:t>______________________</w:t>
      </w:r>
      <w:r w:rsidR="002561A2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A84840" w:rsidRPr="008E3201">
        <w:rPr>
          <w:color w:val="000000" w:themeColor="text1"/>
        </w:rPr>
        <w:t>техническими условиями</w:t>
      </w:r>
      <w:r w:rsidR="009B2735" w:rsidRPr="008E3201">
        <w:rPr>
          <w:color w:val="000000" w:themeColor="text1"/>
        </w:rPr>
        <w:t xml:space="preserve"> №1</w:t>
      </w:r>
      <w:r w:rsidR="00A84840" w:rsidRPr="008E3201">
        <w:rPr>
          <w:color w:val="000000" w:themeColor="text1"/>
        </w:rPr>
        <w:t xml:space="preserve">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BD1D86" w:rsidRPr="008E3201">
        <w:rPr>
          <w:color w:val="000000" w:themeColor="text1"/>
        </w:rPr>
        <w:t xml:space="preserve">                             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BD1D86" w:rsidRPr="008E3201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BD1D86" w:rsidRPr="008E3201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BD1D86" w:rsidRPr="008E3201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A41371" w:rsidRPr="008E3201" w:rsidRDefault="00A41371" w:rsidP="00F21271">
      <w:pPr>
        <w:jc w:val="both"/>
        <w:rPr>
          <w:b/>
          <w:bCs/>
          <w:color w:val="000000" w:themeColor="text1"/>
          <w:u w:val="single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1B24A6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8652CB" w:rsidRPr="008E3201" w:rsidRDefault="008652CB" w:rsidP="00796AF1">
      <w:pPr>
        <w:pStyle w:val="a3"/>
        <w:rPr>
          <w:color w:val="000000" w:themeColor="text1"/>
        </w:rPr>
      </w:pP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r w:rsidR="005474A2" w:rsidRPr="008E3201">
        <w:rPr>
          <w:color w:val="000000" w:themeColor="text1"/>
        </w:rPr>
        <w:t>327.СБ.001-2012</w:t>
      </w:r>
      <w:r w:rsidR="00750B38" w:rsidRPr="008E3201">
        <w:rPr>
          <w:color w:val="000000" w:themeColor="text1"/>
        </w:rPr>
        <w:t xml:space="preserve"> «О пропускном и внутриобъектовом режимах в </w:t>
      </w:r>
      <w:r w:rsidR="002248FD" w:rsidRPr="008E3201">
        <w:rPr>
          <w:color w:val="000000" w:themeColor="text1"/>
        </w:rPr>
        <w:t xml:space="preserve">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5474A2" w:rsidRPr="008E3201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(ов)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43B32" w:rsidRPr="008E3201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39446D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64DF8" w:rsidRPr="008E3201">
        <w:rPr>
          <w:color w:val="000000" w:themeColor="text1"/>
        </w:rPr>
        <w:t>7.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A24DE2" w:rsidRPr="008E3201" w:rsidRDefault="00A24DE2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A24DE2" w:rsidRPr="008E3201" w:rsidRDefault="00A24DE2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B062FE" w:rsidRPr="008E3201">
        <w:rPr>
          <w:color w:val="000000" w:themeColor="text1"/>
        </w:rPr>
        <w:t>30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</w:t>
      </w:r>
      <w:bookmarkStart w:id="1" w:name="_GoBack"/>
      <w:bookmarkEnd w:id="1"/>
      <w:r w:rsidR="003D1C41" w:rsidRPr="008E3201">
        <w:rPr>
          <w:color w:val="000000" w:themeColor="text1"/>
        </w:rPr>
        <w:t>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353BBF" w:rsidRPr="008E3201">
        <w:rPr>
          <w:color w:val="000000" w:themeColor="text1"/>
        </w:rPr>
        <w:t>2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7E1605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A24DE2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1A4AB6" w:rsidRPr="008E3201" w:rsidRDefault="001A4AB6" w:rsidP="0077246D">
      <w:pPr>
        <w:pStyle w:val="a3"/>
        <w:rPr>
          <w:color w:val="000000" w:themeColor="text1"/>
        </w:rPr>
      </w:pPr>
    </w:p>
    <w:p w:rsidR="001A4AB6" w:rsidRPr="008E3201" w:rsidRDefault="001A4AB6" w:rsidP="0077246D">
      <w:pPr>
        <w:pStyle w:val="a3"/>
        <w:rPr>
          <w:color w:val="000000" w:themeColor="text1"/>
        </w:rPr>
      </w:pPr>
    </w:p>
    <w:p w:rsidR="001A4AB6" w:rsidRPr="008E3201" w:rsidRDefault="001A4AB6" w:rsidP="0077246D">
      <w:pPr>
        <w:pStyle w:val="a3"/>
        <w:rPr>
          <w:color w:val="000000" w:themeColor="text1"/>
        </w:rPr>
      </w:pP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172423" w:rsidRPr="008E3201" w:rsidRDefault="00172423" w:rsidP="003207FF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Pr="008E3201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1A4AB6" w:rsidRPr="008E3201" w:rsidRDefault="001A4AB6" w:rsidP="001A4AB6">
      <w:pPr>
        <w:pStyle w:val="a3"/>
        <w:rPr>
          <w:color w:val="000000" w:themeColor="text1"/>
        </w:rPr>
      </w:pPr>
    </w:p>
    <w:p w:rsidR="001A4AB6" w:rsidRPr="008E3201" w:rsidRDefault="001A4AB6" w:rsidP="001A4AB6">
      <w:pPr>
        <w:pStyle w:val="a3"/>
        <w:rPr>
          <w:color w:val="000000" w:themeColor="text1"/>
        </w:rPr>
      </w:pPr>
    </w:p>
    <w:p w:rsidR="001A4AB6" w:rsidRPr="008E3201" w:rsidRDefault="001A4AB6" w:rsidP="001A4AB6">
      <w:pPr>
        <w:pStyle w:val="a3"/>
        <w:rPr>
          <w:color w:val="000000" w:themeColor="text1"/>
        </w:rPr>
      </w:pPr>
    </w:p>
    <w:p w:rsidR="003D1C41" w:rsidRPr="008E3201" w:rsidRDefault="003D1C41" w:rsidP="001A4AB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</w:p>
    <w:p w:rsidR="00B47C77" w:rsidRPr="008E3201" w:rsidRDefault="00B47C77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F001CF" w:rsidRPr="008E3201" w:rsidRDefault="00F001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DF73C5" w:rsidRPr="008E3201" w:rsidRDefault="00DF73C5" w:rsidP="00DF73C5">
      <w:pPr>
        <w:pStyle w:val="a3"/>
        <w:tabs>
          <w:tab w:val="left" w:pos="709"/>
        </w:tabs>
        <w:rPr>
          <w:color w:val="000000" w:themeColor="text1"/>
        </w:rPr>
      </w:pPr>
    </w:p>
    <w:p w:rsidR="00DF73C5" w:rsidRPr="008E3201" w:rsidRDefault="00DF73C5" w:rsidP="00DF73C5">
      <w:pPr>
        <w:pStyle w:val="a3"/>
        <w:tabs>
          <w:tab w:val="left" w:pos="709"/>
        </w:tabs>
        <w:rPr>
          <w:color w:val="000000" w:themeColor="text1"/>
        </w:rPr>
      </w:pPr>
    </w:p>
    <w:p w:rsidR="00E80992" w:rsidRPr="008E3201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   (Приложение № </w:t>
      </w:r>
      <w:r w:rsidR="00843B32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2A54" w:rsidRPr="008E3201">
        <w:rPr>
          <w:color w:val="000000" w:themeColor="text1"/>
        </w:rPr>
        <w:t>Неизвещение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Pr="008E3201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внутриобъектовом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Pr="008E320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BB1CAF" w:rsidRPr="008E3201" w:rsidRDefault="00BB1CAF" w:rsidP="00782999">
      <w:pPr>
        <w:jc w:val="both"/>
        <w:rPr>
          <w:color w:val="000000" w:themeColor="text1"/>
        </w:rPr>
      </w:pP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Pr="008E3201" w:rsidRDefault="008B24A9" w:rsidP="001F037E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BA1840" w:rsidRPr="008E3201" w:rsidRDefault="00BA1840">
      <w:pPr>
        <w:numPr>
          <w:ilvl w:val="12"/>
          <w:numId w:val="0"/>
        </w:numPr>
        <w:jc w:val="center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Pr="008E3201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41F8F" w:rsidRPr="008E3201" w:rsidRDefault="00B41F8F" w:rsidP="00B41F8F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- Приложение № 1 – Технические условия</w:t>
      </w:r>
      <w:r w:rsidR="006F5CDD" w:rsidRPr="008E3201">
        <w:rPr>
          <w:bCs/>
          <w:color w:val="000000" w:themeColor="text1"/>
        </w:rPr>
        <w:t xml:space="preserve"> № 1</w:t>
      </w:r>
    </w:p>
    <w:p w:rsidR="006C1533" w:rsidRPr="008E3201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2</w:t>
      </w:r>
      <w:r w:rsidR="00C0250E" w:rsidRPr="008E3201">
        <w:rPr>
          <w:bCs/>
          <w:color w:val="000000" w:themeColor="text1"/>
        </w:rPr>
        <w:t xml:space="preserve"> – </w:t>
      </w:r>
      <w:r w:rsidR="00CA397E" w:rsidRPr="008E3201">
        <w:rPr>
          <w:bCs/>
          <w:color w:val="000000" w:themeColor="text1"/>
        </w:rPr>
        <w:t>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A16413" w:rsidRPr="008E3201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lastRenderedPageBreak/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5</w:t>
      </w:r>
      <w:r w:rsidR="00CA397E" w:rsidRPr="008E3201">
        <w:rPr>
          <w:bCs/>
          <w:iCs/>
          <w:color w:val="000000" w:themeColor="text1"/>
        </w:rPr>
        <w:t xml:space="preserve"> – Соглашение о соблюдении антикоррупционных условий</w:t>
      </w:r>
    </w:p>
    <w:p w:rsidR="00E908EC" w:rsidRPr="008E3201" w:rsidRDefault="006C1533" w:rsidP="00CA397E">
      <w:pPr>
        <w:jc w:val="both"/>
        <w:rPr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A16413" w:rsidRPr="008E3201">
        <w:rPr>
          <w:bCs/>
          <w:iCs/>
          <w:color w:val="000000" w:themeColor="text1"/>
        </w:rPr>
        <w:t>6</w:t>
      </w:r>
      <w:r w:rsidR="00CA397E" w:rsidRPr="008E3201">
        <w:rPr>
          <w:bCs/>
          <w:iCs/>
          <w:color w:val="000000" w:themeColor="text1"/>
        </w:rPr>
        <w:t xml:space="preserve"> – Сведения о </w:t>
      </w:r>
      <w:r w:rsidR="00CA397E" w:rsidRPr="008E3201">
        <w:rPr>
          <w:color w:val="000000" w:themeColor="text1"/>
        </w:rPr>
        <w:t>цепочке собственников, включая бенефициаров</w:t>
      </w:r>
    </w:p>
    <w:p w:rsidR="001F0722" w:rsidRPr="008E3201" w:rsidRDefault="001F0722" w:rsidP="00CA397E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8E3201" w:rsidTr="0039460B">
        <w:trPr>
          <w:trHeight w:val="2864"/>
        </w:trPr>
        <w:tc>
          <w:tcPr>
            <w:tcW w:w="4609" w:type="dxa"/>
          </w:tcPr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>Заказчик:</w:t>
            </w:r>
            <w:r w:rsidRPr="008E3201">
              <w:rPr>
                <w:b/>
                <w:color w:val="000000" w:themeColor="text1"/>
              </w:rPr>
              <w:t xml:space="preserve">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</w:rPr>
              <w:t>ООО «Иркутскэнергосбыт»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ИНН3808166404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КПП</w:t>
            </w:r>
            <w:r w:rsidR="00267AFA" w:rsidRPr="008E3201">
              <w:rPr>
                <w:color w:val="000000" w:themeColor="text1"/>
              </w:rPr>
              <w:t>997650001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201">
                <w:rPr>
                  <w:color w:val="000000" w:themeColor="text1"/>
                </w:rPr>
                <w:t>664033, г</w:t>
              </w:r>
            </w:smartTag>
            <w:r w:rsidRPr="008E3201">
              <w:rPr>
                <w:color w:val="000000" w:themeColor="text1"/>
              </w:rPr>
              <w:t xml:space="preserve">. Иркутск, 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ул. Лермонтова, 257 офис 802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р/с 40702810290040001681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Иркутский Филиал Банка СОЮЗ (АО)                   г. Иркутск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к/с 30101810300000000728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БИК042520728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</w:p>
        </w:tc>
        <w:tc>
          <w:tcPr>
            <w:tcW w:w="5177" w:type="dxa"/>
          </w:tcPr>
          <w:p w:rsidR="006F7CE0" w:rsidRPr="008E3201" w:rsidRDefault="006F7CE0" w:rsidP="0039460B">
            <w:pPr>
              <w:pStyle w:val="a3"/>
              <w:rPr>
                <w:bCs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 xml:space="preserve">Подрядчик:  </w:t>
            </w:r>
            <w:r w:rsidRPr="008E3201">
              <w:rPr>
                <w:b/>
                <w:color w:val="000000" w:themeColor="text1"/>
              </w:rPr>
              <w:t xml:space="preserve">                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567B69" w:rsidRPr="008E3201" w:rsidRDefault="00567B69" w:rsidP="0039460B">
            <w:pPr>
              <w:tabs>
                <w:tab w:val="left" w:pos="0"/>
              </w:tabs>
              <w:rPr>
                <w:color w:val="000000" w:themeColor="text1"/>
              </w:rPr>
            </w:pPr>
          </w:p>
          <w:p w:rsidR="00567B69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ИНН </w:t>
            </w:r>
          </w:p>
          <w:p w:rsidR="006F7CE0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КПП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р/сч </w:t>
            </w:r>
          </w:p>
          <w:p w:rsidR="006F7CE0" w:rsidRPr="008E3201" w:rsidRDefault="006F7CE0" w:rsidP="0039460B">
            <w:pPr>
              <w:ind w:right="-285"/>
              <w:contextualSpacing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к/счет </w:t>
            </w:r>
          </w:p>
          <w:p w:rsidR="006F7CE0" w:rsidRPr="008E3201" w:rsidRDefault="006F7CE0" w:rsidP="00567B69">
            <w:pPr>
              <w:ind w:right="-285"/>
              <w:contextualSpacing/>
              <w:rPr>
                <w:b/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БИК </w:t>
            </w:r>
          </w:p>
        </w:tc>
      </w:tr>
    </w:tbl>
    <w:p w:rsidR="006F7CE0" w:rsidRPr="008E3201" w:rsidRDefault="006F7CE0" w:rsidP="006F7CE0">
      <w:pPr>
        <w:rPr>
          <w:color w:val="000000" w:themeColor="text1"/>
        </w:rPr>
      </w:pPr>
    </w:p>
    <w:p w:rsidR="004D1F78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Главный инженер ООО «Иркутскэнергосбыт»              </w:t>
      </w:r>
    </w:p>
    <w:p w:rsidR="006F7CE0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 xml:space="preserve">    </w:t>
      </w:r>
    </w:p>
    <w:p w:rsidR="000540E9" w:rsidRPr="00F333EA" w:rsidRDefault="006F7CE0" w:rsidP="000540E9">
      <w:r w:rsidRPr="008E3201">
        <w:rPr>
          <w:color w:val="000000" w:themeColor="text1"/>
        </w:rPr>
        <w:t>______________ О.Н. Гераси</w:t>
      </w:r>
      <w:r>
        <w:t xml:space="preserve">менко                                 __________________ </w:t>
      </w:r>
    </w:p>
    <w:sectPr w:rsidR="000540E9" w:rsidRPr="00F333EA" w:rsidSect="00782999">
      <w:footerReference w:type="default" r:id="rId8"/>
      <w:pgSz w:w="11906" w:h="16838"/>
      <w:pgMar w:top="426" w:right="851" w:bottom="28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B1D" w:rsidRDefault="00E77B1D" w:rsidP="00F347FB">
      <w:r>
        <w:separator/>
      </w:r>
    </w:p>
  </w:endnote>
  <w:endnote w:type="continuationSeparator" w:id="0">
    <w:p w:rsidR="00E77B1D" w:rsidRDefault="00E77B1D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B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B1D" w:rsidRDefault="00E77B1D" w:rsidP="00F347FB">
      <w:r>
        <w:separator/>
      </w:r>
    </w:p>
  </w:footnote>
  <w:footnote w:type="continuationSeparator" w:id="0">
    <w:p w:rsidR="00E77B1D" w:rsidRDefault="00E77B1D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2465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D7E83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5538"/>
    <w:rsid w:val="00170B8C"/>
    <w:rsid w:val="00172423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AB6"/>
    <w:rsid w:val="001A4B8A"/>
    <w:rsid w:val="001A574B"/>
    <w:rsid w:val="001A578C"/>
    <w:rsid w:val="001B0E9A"/>
    <w:rsid w:val="001B1CC8"/>
    <w:rsid w:val="001B24A6"/>
    <w:rsid w:val="001B42E7"/>
    <w:rsid w:val="001B57E3"/>
    <w:rsid w:val="001B5903"/>
    <w:rsid w:val="001B6370"/>
    <w:rsid w:val="001B713E"/>
    <w:rsid w:val="001C20B2"/>
    <w:rsid w:val="001C29C7"/>
    <w:rsid w:val="001D15C5"/>
    <w:rsid w:val="001D20DB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7811"/>
    <w:rsid w:val="0023066D"/>
    <w:rsid w:val="00231297"/>
    <w:rsid w:val="00231349"/>
    <w:rsid w:val="002372BE"/>
    <w:rsid w:val="00240F29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C69"/>
    <w:rsid w:val="002C593C"/>
    <w:rsid w:val="002D188F"/>
    <w:rsid w:val="002D2532"/>
    <w:rsid w:val="002D331D"/>
    <w:rsid w:val="002D3365"/>
    <w:rsid w:val="002D74FA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D7F47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44FE"/>
    <w:rsid w:val="004F13E9"/>
    <w:rsid w:val="004F2D91"/>
    <w:rsid w:val="004F6E7C"/>
    <w:rsid w:val="004F733B"/>
    <w:rsid w:val="00500102"/>
    <w:rsid w:val="0050574E"/>
    <w:rsid w:val="00507A0E"/>
    <w:rsid w:val="00510F1C"/>
    <w:rsid w:val="00510F50"/>
    <w:rsid w:val="005113A9"/>
    <w:rsid w:val="00511A15"/>
    <w:rsid w:val="005123DE"/>
    <w:rsid w:val="00512A54"/>
    <w:rsid w:val="00514996"/>
    <w:rsid w:val="00517993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1A64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73C5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3E49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1079"/>
    <w:rsid w:val="00762A91"/>
    <w:rsid w:val="007637B5"/>
    <w:rsid w:val="00764836"/>
    <w:rsid w:val="0077246D"/>
    <w:rsid w:val="00772DE9"/>
    <w:rsid w:val="00775CDA"/>
    <w:rsid w:val="00777E9A"/>
    <w:rsid w:val="007807F0"/>
    <w:rsid w:val="00782999"/>
    <w:rsid w:val="00783D34"/>
    <w:rsid w:val="007840A7"/>
    <w:rsid w:val="00786566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C7032"/>
    <w:rsid w:val="007D1D58"/>
    <w:rsid w:val="007D62AF"/>
    <w:rsid w:val="007E1605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155AA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A4E"/>
    <w:rsid w:val="00860719"/>
    <w:rsid w:val="008617D8"/>
    <w:rsid w:val="00863732"/>
    <w:rsid w:val="008652CB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26E0"/>
    <w:rsid w:val="00884D71"/>
    <w:rsid w:val="00885FDE"/>
    <w:rsid w:val="00887555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900CD2"/>
    <w:rsid w:val="00907DFA"/>
    <w:rsid w:val="009100CE"/>
    <w:rsid w:val="00914416"/>
    <w:rsid w:val="00914758"/>
    <w:rsid w:val="009150E1"/>
    <w:rsid w:val="00915570"/>
    <w:rsid w:val="009236CF"/>
    <w:rsid w:val="009300F6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3A04"/>
    <w:rsid w:val="009A4D93"/>
    <w:rsid w:val="009A6EC7"/>
    <w:rsid w:val="009B2735"/>
    <w:rsid w:val="009B3345"/>
    <w:rsid w:val="009C1034"/>
    <w:rsid w:val="009C282F"/>
    <w:rsid w:val="009C33EA"/>
    <w:rsid w:val="009C5B43"/>
    <w:rsid w:val="009C76C2"/>
    <w:rsid w:val="009D39C3"/>
    <w:rsid w:val="009D3CB6"/>
    <w:rsid w:val="009E1DAF"/>
    <w:rsid w:val="009E1E1F"/>
    <w:rsid w:val="009E25A6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2B8B"/>
    <w:rsid w:val="00A24DE2"/>
    <w:rsid w:val="00A27133"/>
    <w:rsid w:val="00A30C9A"/>
    <w:rsid w:val="00A35199"/>
    <w:rsid w:val="00A36FE8"/>
    <w:rsid w:val="00A3737A"/>
    <w:rsid w:val="00A41371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47C77"/>
    <w:rsid w:val="00B50502"/>
    <w:rsid w:val="00B510AC"/>
    <w:rsid w:val="00B54E4C"/>
    <w:rsid w:val="00B57198"/>
    <w:rsid w:val="00B6291C"/>
    <w:rsid w:val="00B630C7"/>
    <w:rsid w:val="00B65AC9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E2A09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24DC"/>
    <w:rsid w:val="00C21826"/>
    <w:rsid w:val="00C23606"/>
    <w:rsid w:val="00C241A3"/>
    <w:rsid w:val="00C2752F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87FD5"/>
    <w:rsid w:val="00C91EAA"/>
    <w:rsid w:val="00C926CF"/>
    <w:rsid w:val="00C93B7E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6632"/>
    <w:rsid w:val="00D0048D"/>
    <w:rsid w:val="00D04CED"/>
    <w:rsid w:val="00D06FD5"/>
    <w:rsid w:val="00D070A5"/>
    <w:rsid w:val="00D1360D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7253"/>
    <w:rsid w:val="00DA0343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096A"/>
    <w:rsid w:val="00DF48AC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CB64CF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1DE35-0809-4679-8EED-5FD278E5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8</Pages>
  <Words>3856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242</cp:revision>
  <cp:lastPrinted>2020-03-12T03:17:00Z</cp:lastPrinted>
  <dcterms:created xsi:type="dcterms:W3CDTF">2017-06-15T07:22:00Z</dcterms:created>
  <dcterms:modified xsi:type="dcterms:W3CDTF">2020-03-12T03:42:00Z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